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CC" w:rsidRPr="002C4763" w:rsidRDefault="005243CC" w:rsidP="005243CC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7448B5">
        <w:rPr>
          <w:b/>
          <w:bCs/>
          <w:sz w:val="28"/>
          <w:szCs w:val="28"/>
        </w:rPr>
        <w:t>ЗВІТ</w:t>
      </w:r>
    </w:p>
    <w:p w:rsidR="005243CC" w:rsidRPr="007448B5" w:rsidRDefault="005243CC" w:rsidP="005243CC">
      <w:pPr>
        <w:suppressAutoHyphens w:val="0"/>
        <w:spacing w:before="100" w:beforeAutospacing="1"/>
        <w:jc w:val="center"/>
        <w:rPr>
          <w:szCs w:val="28"/>
          <w:lang w:val="uk-UA" w:eastAsia="uk-UA"/>
        </w:rPr>
      </w:pPr>
      <w:r w:rsidRPr="007448B5">
        <w:rPr>
          <w:b/>
          <w:bCs/>
          <w:szCs w:val="28"/>
          <w:lang w:val="uk-UA" w:eastAsia="uk-UA"/>
        </w:rPr>
        <w:t>про результати відстеження результативності дії регуляторного акту</w:t>
      </w:r>
      <w:r>
        <w:rPr>
          <w:b/>
          <w:bCs/>
          <w:szCs w:val="28"/>
          <w:lang w:val="uk-UA" w:eastAsia="uk-UA"/>
        </w:rPr>
        <w:t xml:space="preserve"> </w:t>
      </w:r>
      <w:r w:rsidRPr="007448B5">
        <w:rPr>
          <w:b/>
          <w:bCs/>
          <w:szCs w:val="28"/>
          <w:lang w:val="uk-UA" w:eastAsia="uk-UA"/>
        </w:rPr>
        <w:t>– рішення виконавчого комітету  Коломийської міської ради від 27.03.2018р. №</w:t>
      </w:r>
      <w:r>
        <w:rPr>
          <w:b/>
          <w:bCs/>
          <w:szCs w:val="28"/>
          <w:lang w:val="uk-UA" w:eastAsia="uk-UA"/>
        </w:rPr>
        <w:t xml:space="preserve">62 </w:t>
      </w:r>
      <w:r w:rsidRPr="007448B5">
        <w:rPr>
          <w:b/>
          <w:bCs/>
          <w:szCs w:val="28"/>
          <w:lang w:val="uk-UA" w:eastAsia="uk-UA"/>
        </w:rPr>
        <w:t>«Про перелік платних послуг та цін на них, що виконуються архівним відділом  міської ради»</w:t>
      </w:r>
    </w:p>
    <w:p w:rsidR="005243CC" w:rsidRDefault="005243CC" w:rsidP="005243CC">
      <w:pPr>
        <w:suppressAutoHyphens w:val="0"/>
        <w:spacing w:before="100" w:beforeAutospacing="1"/>
        <w:jc w:val="both"/>
        <w:rPr>
          <w:szCs w:val="28"/>
          <w:lang w:val="uk-UA" w:eastAsia="uk-UA"/>
        </w:rPr>
      </w:pPr>
      <w:r w:rsidRPr="007448B5">
        <w:rPr>
          <w:b/>
          <w:bCs/>
          <w:szCs w:val="28"/>
          <w:lang w:val="uk-UA" w:eastAsia="uk-UA"/>
        </w:rPr>
        <w:t>1. Вид та назва регуляторного акту, результативність якого відстежується:</w:t>
      </w:r>
      <w:r w:rsidRPr="007448B5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                 </w:t>
      </w:r>
    </w:p>
    <w:p w:rsidR="005243CC" w:rsidRPr="007448B5" w:rsidRDefault="005243CC" w:rsidP="0011648B">
      <w:pPr>
        <w:suppressAutoHyphens w:val="0"/>
        <w:spacing w:before="100" w:beforeAutospacing="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 </w:t>
      </w:r>
      <w:r w:rsidRPr="007448B5">
        <w:rPr>
          <w:szCs w:val="28"/>
          <w:lang w:val="uk-UA" w:eastAsia="uk-UA"/>
        </w:rPr>
        <w:t>Рішення викон</w:t>
      </w:r>
      <w:r>
        <w:rPr>
          <w:szCs w:val="28"/>
          <w:lang w:val="uk-UA" w:eastAsia="uk-UA"/>
        </w:rPr>
        <w:t>авчого комітету</w:t>
      </w:r>
      <w:r w:rsidRPr="007448B5">
        <w:rPr>
          <w:szCs w:val="28"/>
          <w:lang w:val="uk-UA" w:eastAsia="uk-UA"/>
        </w:rPr>
        <w:t xml:space="preserve"> Коломийської міської ради </w:t>
      </w:r>
      <w:r w:rsidRPr="007448B5">
        <w:rPr>
          <w:color w:val="000000"/>
          <w:szCs w:val="28"/>
          <w:lang w:val="uk-UA" w:eastAsia="uk-UA"/>
        </w:rPr>
        <w:t>від 27.03.2018р. №</w:t>
      </w:r>
      <w:r>
        <w:rPr>
          <w:color w:val="000000"/>
          <w:szCs w:val="28"/>
          <w:lang w:val="uk-UA" w:eastAsia="uk-UA"/>
        </w:rPr>
        <w:t xml:space="preserve">62 </w:t>
      </w:r>
      <w:r w:rsidRPr="007448B5">
        <w:rPr>
          <w:color w:val="000000"/>
          <w:szCs w:val="28"/>
          <w:lang w:val="uk-UA" w:eastAsia="uk-UA"/>
        </w:rPr>
        <w:t xml:space="preserve">«Про перелік платних послуг та цін на них, що виконуються архівним відділом  міської ради». </w:t>
      </w:r>
    </w:p>
    <w:p w:rsidR="005243CC" w:rsidRDefault="005243CC" w:rsidP="005243CC">
      <w:pPr>
        <w:suppressAutoHyphens w:val="0"/>
        <w:spacing w:before="100" w:beforeAutospacing="1"/>
        <w:jc w:val="both"/>
        <w:rPr>
          <w:szCs w:val="28"/>
          <w:lang w:val="uk-UA" w:eastAsia="uk-UA"/>
        </w:rPr>
      </w:pPr>
      <w:r w:rsidRPr="007448B5">
        <w:rPr>
          <w:b/>
          <w:bCs/>
          <w:szCs w:val="28"/>
          <w:lang w:val="uk-UA" w:eastAsia="uk-UA"/>
        </w:rPr>
        <w:t>2. Виконавець заходів з відстеження:</w:t>
      </w:r>
      <w:r>
        <w:rPr>
          <w:szCs w:val="28"/>
          <w:lang w:val="uk-UA" w:eastAsia="uk-UA"/>
        </w:rPr>
        <w:t xml:space="preserve"> </w:t>
      </w:r>
    </w:p>
    <w:p w:rsidR="005243CC" w:rsidRPr="007448B5" w:rsidRDefault="005243CC" w:rsidP="005243CC">
      <w:pPr>
        <w:suppressAutoHyphens w:val="0"/>
        <w:spacing w:before="100" w:beforeAutospacing="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В</w:t>
      </w:r>
      <w:r w:rsidRPr="007448B5">
        <w:rPr>
          <w:szCs w:val="28"/>
          <w:lang w:val="uk-UA" w:eastAsia="uk-UA"/>
        </w:rPr>
        <w:t xml:space="preserve">ідділ </w:t>
      </w:r>
      <w:r>
        <w:rPr>
          <w:szCs w:val="28"/>
          <w:lang w:val="uk-UA" w:eastAsia="uk-UA"/>
        </w:rPr>
        <w:t xml:space="preserve">економіки, інвестиційної політики та енергозбереження </w:t>
      </w:r>
      <w:r w:rsidRPr="007448B5">
        <w:rPr>
          <w:szCs w:val="28"/>
          <w:lang w:val="uk-UA" w:eastAsia="uk-UA"/>
        </w:rPr>
        <w:t>Коломийської міської ради.</w:t>
      </w:r>
    </w:p>
    <w:p w:rsidR="00C2248A" w:rsidRDefault="005243CC" w:rsidP="005243CC">
      <w:pPr>
        <w:suppressAutoHyphens w:val="0"/>
        <w:spacing w:before="100" w:beforeAutospacing="1"/>
        <w:jc w:val="both"/>
        <w:rPr>
          <w:b/>
          <w:bCs/>
          <w:szCs w:val="28"/>
          <w:lang w:val="uk-UA" w:eastAsia="uk-UA"/>
        </w:rPr>
      </w:pPr>
      <w:r w:rsidRPr="007448B5">
        <w:rPr>
          <w:b/>
          <w:bCs/>
          <w:szCs w:val="28"/>
          <w:lang w:val="uk-UA" w:eastAsia="uk-UA"/>
        </w:rPr>
        <w:t>3.</w:t>
      </w:r>
      <w:r>
        <w:rPr>
          <w:b/>
          <w:bCs/>
          <w:szCs w:val="28"/>
          <w:lang w:val="uk-UA" w:eastAsia="uk-UA"/>
        </w:rPr>
        <w:t xml:space="preserve"> </w:t>
      </w:r>
      <w:r w:rsidRPr="007448B5">
        <w:rPr>
          <w:b/>
          <w:bCs/>
          <w:szCs w:val="28"/>
          <w:lang w:val="uk-UA" w:eastAsia="uk-UA"/>
        </w:rPr>
        <w:t>Строк виконання заходів з відстеження результативності:</w:t>
      </w:r>
    </w:p>
    <w:p w:rsidR="005243CC" w:rsidRPr="00C2248A" w:rsidRDefault="005243CC" w:rsidP="00C2248A">
      <w:pPr>
        <w:suppressAutoHyphens w:val="0"/>
        <w:jc w:val="both"/>
        <w:rPr>
          <w:b/>
          <w:bCs/>
          <w:szCs w:val="28"/>
          <w:lang w:val="uk-UA" w:eastAsia="uk-UA"/>
        </w:rPr>
      </w:pPr>
      <w:r w:rsidRPr="007448B5">
        <w:rPr>
          <w:b/>
          <w:bCs/>
          <w:i/>
          <w:iCs/>
          <w:szCs w:val="28"/>
          <w:lang w:val="uk-UA" w:eastAsia="uk-UA"/>
        </w:rPr>
        <w:t xml:space="preserve"> </w:t>
      </w:r>
    </w:p>
    <w:p w:rsidR="005243CC" w:rsidRDefault="005243CC" w:rsidP="00C2248A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Повторне відстеження </w:t>
      </w:r>
      <w:proofErr w:type="spellStart"/>
      <w:r>
        <w:rPr>
          <w:color w:val="000000"/>
          <w:sz w:val="28"/>
          <w:szCs w:val="28"/>
          <w:lang w:val="uk-UA"/>
        </w:rPr>
        <w:t>резу</w:t>
      </w:r>
      <w:r>
        <w:rPr>
          <w:color w:val="000000"/>
          <w:sz w:val="28"/>
          <w:szCs w:val="28"/>
        </w:rPr>
        <w:t>льтативності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регуляторного акт</w:t>
      </w:r>
      <w:r>
        <w:rPr>
          <w:color w:val="000000"/>
          <w:sz w:val="28"/>
          <w:szCs w:val="28"/>
          <w:lang w:val="uk-UA"/>
        </w:rPr>
        <w:t>у</w:t>
      </w:r>
      <w:r w:rsidR="000B07AC">
        <w:rPr>
          <w:color w:val="000000"/>
          <w:sz w:val="28"/>
          <w:szCs w:val="28"/>
        </w:rPr>
        <w:t xml:space="preserve"> </w:t>
      </w:r>
      <w:proofErr w:type="spellStart"/>
      <w:r w:rsidR="000B07AC">
        <w:rPr>
          <w:color w:val="000000"/>
          <w:sz w:val="28"/>
          <w:szCs w:val="28"/>
        </w:rPr>
        <w:t>здійснювалося</w:t>
      </w:r>
      <w:proofErr w:type="spellEnd"/>
      <w:r w:rsidR="000B07AC">
        <w:rPr>
          <w:color w:val="000000"/>
          <w:sz w:val="28"/>
          <w:szCs w:val="28"/>
        </w:rPr>
        <w:t xml:space="preserve"> з 01 </w:t>
      </w:r>
      <w:proofErr w:type="spellStart"/>
      <w:r w:rsidR="000B07AC">
        <w:rPr>
          <w:color w:val="000000"/>
          <w:sz w:val="28"/>
          <w:szCs w:val="28"/>
        </w:rPr>
        <w:t>квіт</w:t>
      </w:r>
      <w:r>
        <w:rPr>
          <w:color w:val="000000"/>
          <w:sz w:val="28"/>
          <w:szCs w:val="28"/>
        </w:rPr>
        <w:t>ня</w:t>
      </w:r>
      <w:proofErr w:type="spellEnd"/>
      <w:r>
        <w:rPr>
          <w:color w:val="000000"/>
          <w:sz w:val="28"/>
          <w:szCs w:val="28"/>
        </w:rPr>
        <w:t xml:space="preserve"> 201</w:t>
      </w:r>
      <w:r w:rsidR="000B07AC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 xml:space="preserve"> року по </w:t>
      </w:r>
      <w:r w:rsidR="000B07AC">
        <w:rPr>
          <w:color w:val="000000"/>
          <w:sz w:val="28"/>
          <w:szCs w:val="28"/>
          <w:lang w:val="uk-UA"/>
        </w:rPr>
        <w:t>19</w:t>
      </w:r>
      <w:r w:rsidR="000B07AC">
        <w:rPr>
          <w:color w:val="000000"/>
          <w:sz w:val="28"/>
          <w:szCs w:val="28"/>
        </w:rPr>
        <w:t xml:space="preserve"> </w:t>
      </w:r>
      <w:proofErr w:type="spellStart"/>
      <w:r w:rsidR="000B07AC">
        <w:rPr>
          <w:color w:val="000000"/>
          <w:sz w:val="28"/>
          <w:szCs w:val="28"/>
        </w:rPr>
        <w:t>квіт</w:t>
      </w:r>
      <w:r>
        <w:rPr>
          <w:color w:val="000000"/>
          <w:sz w:val="28"/>
          <w:szCs w:val="28"/>
        </w:rPr>
        <w:t>ня</w:t>
      </w:r>
      <w:proofErr w:type="spellEnd"/>
      <w:r>
        <w:rPr>
          <w:color w:val="000000"/>
          <w:sz w:val="28"/>
          <w:szCs w:val="28"/>
        </w:rPr>
        <w:t xml:space="preserve"> 201</w:t>
      </w:r>
      <w:r w:rsidR="000B07AC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 xml:space="preserve"> року.</w:t>
      </w:r>
    </w:p>
    <w:p w:rsidR="005243CC" w:rsidRDefault="005243CC" w:rsidP="005243CC">
      <w:pPr>
        <w:suppressAutoHyphens w:val="0"/>
        <w:spacing w:before="100" w:beforeAutospacing="1"/>
        <w:jc w:val="both"/>
        <w:rPr>
          <w:szCs w:val="28"/>
          <w:lang w:val="uk-UA" w:eastAsia="uk-UA"/>
        </w:rPr>
      </w:pPr>
      <w:r w:rsidRPr="007448B5">
        <w:rPr>
          <w:b/>
          <w:bCs/>
          <w:szCs w:val="28"/>
          <w:lang w:val="uk-UA" w:eastAsia="uk-UA"/>
        </w:rPr>
        <w:t>4. Цілі прийняття регуляторного акту:</w:t>
      </w:r>
      <w:r>
        <w:rPr>
          <w:szCs w:val="28"/>
          <w:lang w:val="uk-UA" w:eastAsia="uk-UA"/>
        </w:rPr>
        <w:t xml:space="preserve"> </w:t>
      </w:r>
    </w:p>
    <w:p w:rsidR="005243CC" w:rsidRPr="007448B5" w:rsidRDefault="005243CC" w:rsidP="005243CC">
      <w:pPr>
        <w:suppressAutoHyphens w:val="0"/>
        <w:spacing w:before="100" w:beforeAutospacing="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</w:t>
      </w:r>
      <w:r w:rsidRPr="007448B5">
        <w:rPr>
          <w:szCs w:val="28"/>
          <w:lang w:val="uk-UA" w:eastAsia="uk-UA"/>
        </w:rPr>
        <w:t>Прийнятт</w:t>
      </w:r>
      <w:r w:rsidR="000B07AC">
        <w:rPr>
          <w:szCs w:val="28"/>
          <w:lang w:val="uk-UA" w:eastAsia="uk-UA"/>
        </w:rPr>
        <w:t>я регуляторного акту забезпечило</w:t>
      </w:r>
      <w:r w:rsidRPr="007448B5">
        <w:rPr>
          <w:szCs w:val="28"/>
          <w:lang w:val="uk-UA" w:eastAsia="uk-UA"/>
        </w:rPr>
        <w:t> приведення цін на платні архівні роботи (послуги) у відповідність до вимог чинног</w:t>
      </w:r>
      <w:r w:rsidR="000B07AC">
        <w:rPr>
          <w:szCs w:val="28"/>
          <w:lang w:val="uk-UA" w:eastAsia="uk-UA"/>
        </w:rPr>
        <w:t>о законодавства та дозволило</w:t>
      </w:r>
      <w:r w:rsidRPr="007448B5">
        <w:rPr>
          <w:szCs w:val="28"/>
          <w:lang w:val="uk-UA" w:eastAsia="uk-UA"/>
        </w:rPr>
        <w:t xml:space="preserve"> збільшити обсяги власних надходжень, що спрямовуються на розвиток архівної установи та часткове покриття видатків архівного відділу, пов’язаних з його функціонуванням.</w:t>
      </w:r>
    </w:p>
    <w:p w:rsidR="005243CC" w:rsidRDefault="005243CC" w:rsidP="005243CC">
      <w:pPr>
        <w:suppressAutoHyphens w:val="0"/>
        <w:spacing w:before="100" w:beforeAutospacing="1"/>
        <w:jc w:val="both"/>
        <w:rPr>
          <w:szCs w:val="28"/>
          <w:lang w:val="uk-UA" w:eastAsia="uk-UA"/>
        </w:rPr>
      </w:pPr>
      <w:r w:rsidRPr="007448B5">
        <w:rPr>
          <w:b/>
          <w:bCs/>
          <w:szCs w:val="28"/>
          <w:lang w:val="uk-UA" w:eastAsia="uk-UA"/>
        </w:rPr>
        <w:t>5. Тип відстеження:</w:t>
      </w:r>
      <w:r>
        <w:rPr>
          <w:szCs w:val="28"/>
          <w:lang w:val="uk-UA" w:eastAsia="uk-UA"/>
        </w:rPr>
        <w:t xml:space="preserve"> </w:t>
      </w:r>
    </w:p>
    <w:p w:rsidR="005243CC" w:rsidRPr="007448B5" w:rsidRDefault="005243CC" w:rsidP="005243CC">
      <w:pPr>
        <w:suppressAutoHyphens w:val="0"/>
        <w:spacing w:before="100" w:beforeAutospacing="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Повторн</w:t>
      </w:r>
      <w:r w:rsidRPr="007448B5">
        <w:rPr>
          <w:szCs w:val="28"/>
          <w:lang w:val="uk-UA" w:eastAsia="uk-UA"/>
        </w:rPr>
        <w:t>е.</w:t>
      </w:r>
    </w:p>
    <w:p w:rsidR="005243CC" w:rsidRDefault="005243CC" w:rsidP="005243CC">
      <w:pPr>
        <w:suppressAutoHyphens w:val="0"/>
        <w:spacing w:before="100" w:beforeAutospacing="1"/>
        <w:jc w:val="both"/>
        <w:rPr>
          <w:szCs w:val="28"/>
          <w:lang w:val="uk-UA" w:eastAsia="uk-UA"/>
        </w:rPr>
      </w:pPr>
      <w:r w:rsidRPr="007448B5">
        <w:rPr>
          <w:b/>
          <w:bCs/>
          <w:szCs w:val="28"/>
          <w:lang w:val="uk-UA" w:eastAsia="uk-UA"/>
        </w:rPr>
        <w:t>6. Методи одержання результатів відстеження:</w:t>
      </w:r>
      <w:r>
        <w:rPr>
          <w:szCs w:val="28"/>
          <w:lang w:val="uk-UA" w:eastAsia="uk-UA"/>
        </w:rPr>
        <w:t xml:space="preserve">  </w:t>
      </w:r>
    </w:p>
    <w:p w:rsidR="005243CC" w:rsidRPr="007448B5" w:rsidRDefault="005243CC" w:rsidP="005243CC">
      <w:pPr>
        <w:suppressAutoHyphens w:val="0"/>
        <w:spacing w:before="100" w:beforeAutospacing="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</w:t>
      </w:r>
      <w:r w:rsidRPr="007448B5">
        <w:rPr>
          <w:szCs w:val="28"/>
          <w:lang w:val="uk-UA" w:eastAsia="uk-UA"/>
        </w:rPr>
        <w:t>Відстеження результативності дії регуляторного акту здійснювалося на підставі даних архівного відділу міської ради.</w:t>
      </w:r>
    </w:p>
    <w:p w:rsidR="005243CC" w:rsidRDefault="005243CC" w:rsidP="005243CC">
      <w:pPr>
        <w:suppressAutoHyphens w:val="0"/>
        <w:spacing w:before="100" w:beforeAutospacing="1"/>
        <w:jc w:val="both"/>
        <w:rPr>
          <w:szCs w:val="28"/>
          <w:lang w:val="uk-UA" w:eastAsia="uk-UA"/>
        </w:rPr>
      </w:pPr>
      <w:r w:rsidRPr="007448B5">
        <w:rPr>
          <w:b/>
          <w:bCs/>
          <w:szCs w:val="28"/>
          <w:shd w:val="clear" w:color="auto" w:fill="FFFFFF"/>
          <w:lang w:val="uk-UA" w:eastAsia="uk-UA"/>
        </w:rPr>
        <w:t>7. Дані та припущення, на основі яких відстежувалася результативність, а також способи одержання даних:</w:t>
      </w:r>
      <w:r>
        <w:rPr>
          <w:szCs w:val="28"/>
          <w:lang w:val="uk-UA" w:eastAsia="uk-UA"/>
        </w:rPr>
        <w:t xml:space="preserve"> </w:t>
      </w:r>
    </w:p>
    <w:p w:rsidR="005243CC" w:rsidRPr="007448B5" w:rsidRDefault="005243CC" w:rsidP="005243CC">
      <w:pPr>
        <w:suppressAutoHyphens w:val="0"/>
        <w:spacing w:before="100" w:beforeAutospacing="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</w:t>
      </w:r>
      <w:r w:rsidRPr="007448B5">
        <w:rPr>
          <w:szCs w:val="28"/>
          <w:shd w:val="clear" w:color="auto" w:fill="FFFFFF"/>
          <w:lang w:val="uk-UA" w:eastAsia="uk-UA"/>
        </w:rPr>
        <w:t>Враховуючи цілі регулювання, для відстеження результативності регуляторного акту були визначені такі показники результативності:</w:t>
      </w:r>
    </w:p>
    <w:p w:rsidR="005243CC" w:rsidRDefault="005243CC" w:rsidP="005243CC">
      <w:pPr>
        <w:suppressAutoHyphens w:val="0"/>
        <w:spacing w:before="100" w:beforeAutospacing="1"/>
        <w:ind w:left="998" w:hanging="363"/>
        <w:jc w:val="both"/>
        <w:rPr>
          <w:szCs w:val="28"/>
          <w:lang w:val="uk-UA" w:eastAsia="uk-UA"/>
        </w:rPr>
      </w:pPr>
      <w:r w:rsidRPr="007448B5">
        <w:rPr>
          <w:szCs w:val="28"/>
          <w:shd w:val="clear" w:color="auto" w:fill="FFFFFF"/>
          <w:lang w:val="uk-UA" w:eastAsia="uk-UA"/>
        </w:rPr>
        <w:t>·         кількість наданих платних послуг;</w:t>
      </w:r>
    </w:p>
    <w:p w:rsidR="005243CC" w:rsidRPr="007448B5" w:rsidRDefault="005243CC" w:rsidP="005243CC">
      <w:pPr>
        <w:suppressAutoHyphens w:val="0"/>
        <w:spacing w:before="100" w:beforeAutospacing="1"/>
        <w:ind w:left="998" w:hanging="363"/>
        <w:jc w:val="both"/>
        <w:rPr>
          <w:szCs w:val="28"/>
          <w:lang w:val="uk-UA" w:eastAsia="uk-UA"/>
        </w:rPr>
      </w:pPr>
      <w:r w:rsidRPr="007448B5">
        <w:rPr>
          <w:szCs w:val="28"/>
          <w:shd w:val="clear" w:color="auto" w:fill="FFFFFF"/>
          <w:lang w:val="uk-UA" w:eastAsia="uk-UA"/>
        </w:rPr>
        <w:lastRenderedPageBreak/>
        <w:t>·         обсяг коштів, отриманих від надання платних послуг;</w:t>
      </w:r>
    </w:p>
    <w:p w:rsidR="005243CC" w:rsidRPr="007448B5" w:rsidRDefault="005243CC" w:rsidP="005243CC">
      <w:pPr>
        <w:suppressAutoHyphens w:val="0"/>
        <w:spacing w:before="100" w:beforeAutospacing="1"/>
        <w:ind w:left="998" w:hanging="363"/>
        <w:jc w:val="both"/>
        <w:rPr>
          <w:szCs w:val="28"/>
          <w:lang w:val="uk-UA" w:eastAsia="uk-UA"/>
        </w:rPr>
      </w:pPr>
      <w:r w:rsidRPr="007448B5">
        <w:rPr>
          <w:szCs w:val="28"/>
          <w:shd w:val="clear" w:color="auto" w:fill="FFFFFF"/>
          <w:lang w:val="uk-UA" w:eastAsia="uk-UA"/>
        </w:rPr>
        <w:t>·         розмір коштів, що витрачатимуться архівним відділом на покриття видатків, пов’язаних з його матеріально-технічною базою.</w:t>
      </w:r>
    </w:p>
    <w:p w:rsidR="000236E2" w:rsidRDefault="000236E2" w:rsidP="00E44C63">
      <w:pPr>
        <w:suppressAutoHyphens w:val="0"/>
        <w:jc w:val="both"/>
        <w:rPr>
          <w:b/>
          <w:bCs/>
          <w:szCs w:val="28"/>
          <w:shd w:val="clear" w:color="auto" w:fill="FFFFFF"/>
          <w:lang w:val="uk-UA" w:eastAsia="uk-UA"/>
        </w:rPr>
      </w:pPr>
    </w:p>
    <w:p w:rsidR="005243CC" w:rsidRDefault="005243CC" w:rsidP="00E44C63">
      <w:pPr>
        <w:suppressAutoHyphens w:val="0"/>
        <w:jc w:val="both"/>
        <w:rPr>
          <w:szCs w:val="28"/>
          <w:lang w:val="uk-UA" w:eastAsia="uk-UA"/>
        </w:rPr>
      </w:pPr>
      <w:r w:rsidRPr="007448B5">
        <w:rPr>
          <w:b/>
          <w:bCs/>
          <w:szCs w:val="28"/>
          <w:shd w:val="clear" w:color="auto" w:fill="FFFFFF"/>
          <w:lang w:val="uk-UA" w:eastAsia="uk-UA"/>
        </w:rPr>
        <w:t>8. Кількісні та якісні показники результативності акту:</w:t>
      </w:r>
      <w:r>
        <w:rPr>
          <w:szCs w:val="28"/>
          <w:lang w:val="uk-UA" w:eastAsia="uk-UA"/>
        </w:rPr>
        <w:t xml:space="preserve"> </w:t>
      </w:r>
    </w:p>
    <w:p w:rsidR="00E44C63" w:rsidRDefault="00E44C63" w:rsidP="00E44C63">
      <w:pPr>
        <w:suppressAutoHyphens w:val="0"/>
        <w:jc w:val="both"/>
        <w:rPr>
          <w:szCs w:val="28"/>
          <w:lang w:val="uk-UA" w:eastAsia="uk-UA"/>
        </w:rPr>
      </w:pPr>
    </w:p>
    <w:p w:rsidR="00EA370B" w:rsidRDefault="00EA370B" w:rsidP="00E44C63">
      <w:pPr>
        <w:suppressAutoHyphens w:val="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ab/>
        <w:t>В результаті прийняття регуляторного акту за період його дії з 01.04.2018р. по 01.04.2019р. архівним відділом було напрацьовано:</w:t>
      </w:r>
    </w:p>
    <w:p w:rsidR="00EA370B" w:rsidRDefault="00EA370B" w:rsidP="00EA370B">
      <w:pPr>
        <w:suppressAutoHyphens w:val="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- кількість наданих послуг – 274;</w:t>
      </w:r>
    </w:p>
    <w:p w:rsidR="00EA370B" w:rsidRDefault="00EA370B" w:rsidP="00EA370B">
      <w:pPr>
        <w:suppressAutoHyphens w:val="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- обсяг коштів, отриманих від надання платних послуг – 26867,67грн.;</w:t>
      </w:r>
    </w:p>
    <w:p w:rsidR="00EA370B" w:rsidRDefault="00E44C63" w:rsidP="00EA370B">
      <w:pPr>
        <w:suppressAutoHyphens w:val="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- розмір коштів, що витрачено на покращення матеріально-технічної бази відділу-23383,94 грн.</w:t>
      </w:r>
    </w:p>
    <w:p w:rsidR="00E44C63" w:rsidRDefault="00E44C63" w:rsidP="00EA370B">
      <w:pPr>
        <w:suppressAutoHyphens w:val="0"/>
        <w:jc w:val="both"/>
        <w:rPr>
          <w:szCs w:val="28"/>
          <w:lang w:val="uk-UA" w:eastAsia="uk-UA"/>
        </w:rPr>
      </w:pPr>
    </w:p>
    <w:p w:rsidR="005243CC" w:rsidRPr="007448B5" w:rsidRDefault="005243CC" w:rsidP="00EA370B">
      <w:pPr>
        <w:suppressAutoHyphens w:val="0"/>
        <w:jc w:val="both"/>
        <w:rPr>
          <w:szCs w:val="28"/>
          <w:lang w:val="uk-UA" w:eastAsia="uk-UA"/>
        </w:rPr>
      </w:pPr>
      <w:r w:rsidRPr="007448B5">
        <w:rPr>
          <w:b/>
          <w:bCs/>
          <w:szCs w:val="28"/>
          <w:shd w:val="clear" w:color="auto" w:fill="FFFFFF"/>
          <w:lang w:val="uk-UA" w:eastAsia="uk-UA"/>
        </w:rPr>
        <w:t>9. Оцінка результативнос</w:t>
      </w:r>
      <w:r w:rsidR="000B07AC">
        <w:rPr>
          <w:b/>
          <w:bCs/>
          <w:szCs w:val="28"/>
          <w:shd w:val="clear" w:color="auto" w:fill="FFFFFF"/>
          <w:lang w:val="uk-UA" w:eastAsia="uk-UA"/>
        </w:rPr>
        <w:t>ті реалізації регуляторного акту</w:t>
      </w:r>
      <w:r w:rsidRPr="007448B5">
        <w:rPr>
          <w:b/>
          <w:bCs/>
          <w:szCs w:val="28"/>
          <w:shd w:val="clear" w:color="auto" w:fill="FFFFFF"/>
          <w:lang w:val="uk-UA" w:eastAsia="uk-UA"/>
        </w:rPr>
        <w:t xml:space="preserve"> та ступеня досягнення визначених цілей:</w:t>
      </w:r>
    </w:p>
    <w:p w:rsidR="005243CC" w:rsidRPr="002C4763" w:rsidRDefault="005243CC" w:rsidP="005243CC">
      <w:pPr>
        <w:suppressAutoHyphens w:val="0"/>
        <w:spacing w:before="100" w:beforeAutospacing="1"/>
        <w:jc w:val="both"/>
        <w:rPr>
          <w:szCs w:val="28"/>
          <w:shd w:val="clear" w:color="auto" w:fill="FFFFFF"/>
          <w:lang w:val="uk-UA" w:eastAsia="uk-UA"/>
        </w:rPr>
      </w:pPr>
      <w:r>
        <w:rPr>
          <w:szCs w:val="28"/>
          <w:shd w:val="clear" w:color="auto" w:fill="FFFFFF"/>
          <w:lang w:val="uk-UA" w:eastAsia="uk-UA"/>
        </w:rPr>
        <w:t xml:space="preserve">       </w:t>
      </w:r>
      <w:r w:rsidR="000236E2" w:rsidRPr="000236E2">
        <w:rPr>
          <w:color w:val="000000"/>
          <w:szCs w:val="28"/>
          <w:lang w:val="uk-UA"/>
        </w:rPr>
        <w:t xml:space="preserve">На підставі результатів повторного відстеження результативності цього регуляторного </w:t>
      </w:r>
      <w:proofErr w:type="spellStart"/>
      <w:r w:rsidR="000236E2" w:rsidRPr="000236E2">
        <w:rPr>
          <w:color w:val="000000"/>
          <w:szCs w:val="28"/>
          <w:lang w:val="uk-UA"/>
        </w:rPr>
        <w:t>акта</w:t>
      </w:r>
      <w:proofErr w:type="spellEnd"/>
      <w:r w:rsidR="000236E2" w:rsidRPr="000236E2">
        <w:rPr>
          <w:color w:val="000000"/>
          <w:szCs w:val="28"/>
          <w:lang w:val="uk-UA"/>
        </w:rPr>
        <w:t xml:space="preserve"> можна зробити висновок, що його </w:t>
      </w:r>
      <w:r w:rsidR="000236E2">
        <w:rPr>
          <w:color w:val="000000"/>
          <w:szCs w:val="28"/>
          <w:lang w:val="uk-UA"/>
        </w:rPr>
        <w:t xml:space="preserve">впровадження </w:t>
      </w:r>
      <w:r w:rsidR="000236E2">
        <w:rPr>
          <w:color w:val="000000"/>
          <w:spacing w:val="-6"/>
          <w:szCs w:val="28"/>
          <w:lang w:val="uk-UA"/>
        </w:rPr>
        <w:t>регулює правові відносини</w:t>
      </w:r>
      <w:r w:rsidR="00D47E3E">
        <w:rPr>
          <w:color w:val="000000"/>
          <w:spacing w:val="-6"/>
          <w:szCs w:val="28"/>
          <w:lang w:val="uk-UA"/>
        </w:rPr>
        <w:t>.</w:t>
      </w:r>
      <w:bookmarkStart w:id="0" w:name="_GoBack"/>
      <w:bookmarkEnd w:id="0"/>
      <w:r w:rsidR="000236E2">
        <w:rPr>
          <w:color w:val="000000"/>
          <w:spacing w:val="-6"/>
          <w:szCs w:val="28"/>
          <w:lang w:val="uk-UA"/>
        </w:rPr>
        <w:t xml:space="preserve"> </w:t>
      </w:r>
      <w:r w:rsidRPr="007448B5">
        <w:rPr>
          <w:szCs w:val="28"/>
          <w:shd w:val="clear" w:color="auto" w:fill="FFFFFF"/>
          <w:lang w:val="uk-UA" w:eastAsia="uk-UA"/>
        </w:rPr>
        <w:t xml:space="preserve">Відповідно  до ст.10 Закону України "Про засади державної регуляторної політики у сфері  господарської діяльності" на підставі порівняння показників результативності базового відстеження та отриманих  даних  по аналогічних показниках повторного відстеження, </w:t>
      </w:r>
      <w:r w:rsidR="000236E2">
        <w:rPr>
          <w:szCs w:val="28"/>
          <w:shd w:val="clear" w:color="auto" w:fill="FFFFFF"/>
          <w:lang w:val="uk-UA" w:eastAsia="uk-UA"/>
        </w:rPr>
        <w:t>можемо  зробити  висновок, що досягнули</w:t>
      </w:r>
      <w:r w:rsidRPr="007448B5">
        <w:rPr>
          <w:szCs w:val="28"/>
          <w:shd w:val="clear" w:color="auto" w:fill="FFFFFF"/>
          <w:lang w:val="uk-UA" w:eastAsia="uk-UA"/>
        </w:rPr>
        <w:t xml:space="preserve"> очікуваних  результатів  та  цілей  діючого  регулювання.</w:t>
      </w:r>
    </w:p>
    <w:p w:rsidR="005243CC" w:rsidRDefault="005243CC" w:rsidP="000B07AC">
      <w:pPr>
        <w:suppressAutoHyphens w:val="0"/>
        <w:jc w:val="both"/>
        <w:rPr>
          <w:szCs w:val="28"/>
          <w:lang w:val="uk-UA" w:eastAsia="uk-UA"/>
        </w:rPr>
      </w:pPr>
    </w:p>
    <w:p w:rsidR="000B07AC" w:rsidRDefault="000B07AC" w:rsidP="000B07AC">
      <w:pPr>
        <w:suppressAutoHyphens w:val="0"/>
        <w:jc w:val="both"/>
        <w:rPr>
          <w:szCs w:val="28"/>
          <w:lang w:val="uk-UA" w:eastAsia="uk-UA"/>
        </w:rPr>
      </w:pPr>
    </w:p>
    <w:p w:rsidR="000B07AC" w:rsidRDefault="000B07AC" w:rsidP="000B07AC">
      <w:pPr>
        <w:suppressAutoHyphens w:val="0"/>
        <w:jc w:val="both"/>
        <w:rPr>
          <w:szCs w:val="28"/>
          <w:lang w:val="uk-UA" w:eastAsia="uk-UA"/>
        </w:rPr>
      </w:pPr>
    </w:p>
    <w:p w:rsidR="0011648B" w:rsidRDefault="005243CC" w:rsidP="00C2248A">
      <w:pPr>
        <w:suppressAutoHyphens w:val="0"/>
        <w:spacing w:before="100" w:beforeAutospacing="1"/>
        <w:jc w:val="both"/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 w:eastAsia="uk-UA"/>
        </w:rPr>
        <w:t>Перший</w:t>
      </w:r>
      <w:r w:rsidR="00C2248A">
        <w:rPr>
          <w:b/>
          <w:bCs/>
          <w:szCs w:val="28"/>
          <w:lang w:val="uk-UA" w:eastAsia="uk-UA"/>
        </w:rPr>
        <w:t xml:space="preserve"> заступник міського голови</w:t>
      </w:r>
      <w:r w:rsidR="00C2248A">
        <w:rPr>
          <w:b/>
          <w:bCs/>
          <w:szCs w:val="28"/>
          <w:lang w:val="uk-UA" w:eastAsia="uk-UA"/>
        </w:rPr>
        <w:tab/>
      </w:r>
      <w:r w:rsidR="00C2248A">
        <w:rPr>
          <w:b/>
          <w:bCs/>
          <w:szCs w:val="28"/>
          <w:lang w:val="uk-UA" w:eastAsia="uk-UA"/>
        </w:rPr>
        <w:tab/>
      </w:r>
      <w:r w:rsidR="00C2248A">
        <w:rPr>
          <w:b/>
          <w:bCs/>
          <w:szCs w:val="28"/>
          <w:lang w:val="uk-UA" w:eastAsia="uk-UA"/>
        </w:rPr>
        <w:tab/>
      </w:r>
      <w:r w:rsidR="00C2248A">
        <w:rPr>
          <w:b/>
          <w:bCs/>
          <w:szCs w:val="28"/>
          <w:lang w:val="uk-UA" w:eastAsia="uk-UA"/>
        </w:rPr>
        <w:tab/>
      </w:r>
      <w:r w:rsidR="00C2248A">
        <w:rPr>
          <w:b/>
          <w:bCs/>
          <w:szCs w:val="28"/>
          <w:lang w:val="uk-UA" w:eastAsia="uk-UA"/>
        </w:rPr>
        <w:tab/>
      </w:r>
      <w:r w:rsidR="000B07AC">
        <w:rPr>
          <w:b/>
          <w:bCs/>
          <w:szCs w:val="28"/>
          <w:lang w:val="uk-UA" w:eastAsia="uk-UA"/>
        </w:rPr>
        <w:t xml:space="preserve">    В. </w:t>
      </w:r>
      <w:proofErr w:type="spellStart"/>
      <w:r w:rsidR="000B07AC">
        <w:rPr>
          <w:b/>
          <w:bCs/>
          <w:szCs w:val="28"/>
          <w:lang w:val="uk-UA" w:eastAsia="uk-UA"/>
        </w:rPr>
        <w:t>Григорук</w:t>
      </w:r>
      <w:proofErr w:type="spellEnd"/>
    </w:p>
    <w:p w:rsidR="000B07AC" w:rsidRDefault="000B07AC" w:rsidP="0011648B">
      <w:pPr>
        <w:jc w:val="center"/>
        <w:rPr>
          <w:b/>
          <w:szCs w:val="28"/>
          <w:lang w:val="uk-UA"/>
        </w:rPr>
      </w:pPr>
    </w:p>
    <w:p w:rsidR="000B07AC" w:rsidRDefault="000B07AC" w:rsidP="0011648B">
      <w:pPr>
        <w:jc w:val="center"/>
        <w:rPr>
          <w:b/>
          <w:szCs w:val="28"/>
          <w:lang w:val="uk-UA"/>
        </w:rPr>
      </w:pPr>
    </w:p>
    <w:p w:rsidR="000B07AC" w:rsidRDefault="000B07AC" w:rsidP="0011648B">
      <w:pPr>
        <w:jc w:val="center"/>
        <w:rPr>
          <w:b/>
          <w:szCs w:val="28"/>
          <w:lang w:val="uk-UA"/>
        </w:rPr>
      </w:pPr>
    </w:p>
    <w:p w:rsidR="000B07AC" w:rsidRDefault="000B07AC" w:rsidP="0011648B">
      <w:pPr>
        <w:jc w:val="center"/>
        <w:rPr>
          <w:b/>
          <w:szCs w:val="28"/>
          <w:lang w:val="uk-UA"/>
        </w:rPr>
      </w:pPr>
    </w:p>
    <w:p w:rsidR="000B07AC" w:rsidRDefault="000B07AC" w:rsidP="0011648B">
      <w:pPr>
        <w:jc w:val="center"/>
        <w:rPr>
          <w:b/>
          <w:szCs w:val="28"/>
          <w:lang w:val="uk-UA"/>
        </w:rPr>
      </w:pPr>
    </w:p>
    <w:p w:rsidR="000B07AC" w:rsidRDefault="000B07AC" w:rsidP="0011648B">
      <w:pPr>
        <w:jc w:val="center"/>
        <w:rPr>
          <w:b/>
          <w:szCs w:val="28"/>
          <w:lang w:val="uk-UA"/>
        </w:rPr>
      </w:pPr>
    </w:p>
    <w:p w:rsidR="00D47E3E" w:rsidRDefault="00D47E3E" w:rsidP="0011648B">
      <w:pPr>
        <w:jc w:val="center"/>
        <w:rPr>
          <w:b/>
          <w:szCs w:val="28"/>
          <w:lang w:val="uk-UA"/>
        </w:rPr>
      </w:pPr>
    </w:p>
    <w:p w:rsidR="00D47E3E" w:rsidRDefault="00D47E3E" w:rsidP="0011648B">
      <w:pPr>
        <w:jc w:val="center"/>
        <w:rPr>
          <w:b/>
          <w:szCs w:val="28"/>
          <w:lang w:val="uk-UA"/>
        </w:rPr>
      </w:pPr>
    </w:p>
    <w:p w:rsidR="00D47E3E" w:rsidRDefault="00D47E3E" w:rsidP="0011648B">
      <w:pPr>
        <w:jc w:val="center"/>
        <w:rPr>
          <w:b/>
          <w:szCs w:val="28"/>
          <w:lang w:val="uk-UA"/>
        </w:rPr>
      </w:pPr>
    </w:p>
    <w:p w:rsidR="00D47E3E" w:rsidRDefault="00D47E3E" w:rsidP="0011648B">
      <w:pPr>
        <w:jc w:val="center"/>
        <w:rPr>
          <w:b/>
          <w:szCs w:val="28"/>
          <w:lang w:val="uk-UA"/>
        </w:rPr>
      </w:pPr>
    </w:p>
    <w:p w:rsidR="00D47E3E" w:rsidRDefault="00D47E3E" w:rsidP="0011648B">
      <w:pPr>
        <w:jc w:val="center"/>
        <w:rPr>
          <w:b/>
          <w:szCs w:val="28"/>
          <w:lang w:val="uk-UA"/>
        </w:rPr>
      </w:pPr>
    </w:p>
    <w:p w:rsidR="00D47E3E" w:rsidRDefault="00D47E3E" w:rsidP="0011648B">
      <w:pPr>
        <w:jc w:val="center"/>
        <w:rPr>
          <w:b/>
          <w:szCs w:val="28"/>
          <w:lang w:val="uk-UA"/>
        </w:rPr>
      </w:pPr>
    </w:p>
    <w:p w:rsidR="00D47E3E" w:rsidRDefault="00D47E3E" w:rsidP="0011648B">
      <w:pPr>
        <w:jc w:val="center"/>
        <w:rPr>
          <w:b/>
          <w:szCs w:val="28"/>
          <w:lang w:val="uk-UA"/>
        </w:rPr>
      </w:pPr>
    </w:p>
    <w:p w:rsidR="00D47E3E" w:rsidRDefault="00D47E3E" w:rsidP="0011648B">
      <w:pPr>
        <w:jc w:val="center"/>
        <w:rPr>
          <w:b/>
          <w:szCs w:val="28"/>
          <w:lang w:val="uk-UA"/>
        </w:rPr>
      </w:pPr>
    </w:p>
    <w:p w:rsidR="000B07AC" w:rsidRDefault="000B07AC" w:rsidP="0011648B">
      <w:pPr>
        <w:jc w:val="center"/>
        <w:rPr>
          <w:b/>
          <w:szCs w:val="28"/>
          <w:lang w:val="uk-UA"/>
        </w:rPr>
      </w:pPr>
    </w:p>
    <w:p w:rsidR="0011648B" w:rsidRDefault="0011648B" w:rsidP="0011648B">
      <w:pPr>
        <w:jc w:val="center"/>
        <w:rPr>
          <w:b/>
          <w:szCs w:val="28"/>
          <w:lang w:val="uk-UA"/>
        </w:rPr>
      </w:pPr>
      <w:r>
        <w:rPr>
          <w:rFonts w:ascii="UkrainianSchoolBook" w:hAnsi="UkrainianSchoolBook" w:cs="UkrainianSchoolBook"/>
          <w:noProof/>
          <w:szCs w:val="28"/>
          <w:lang w:val="uk-UA" w:eastAsia="uk-UA"/>
        </w:rPr>
        <w:lastRenderedPageBreak/>
        <w:drawing>
          <wp:inline distT="0" distB="0" distL="0" distR="0" wp14:anchorId="14071A90" wp14:editId="6F92D476">
            <wp:extent cx="43815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8B" w:rsidRPr="0011648B" w:rsidRDefault="0011648B" w:rsidP="001164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УКРАЇНА</w:t>
      </w:r>
    </w:p>
    <w:p w:rsidR="0011648B" w:rsidRDefault="0011648B" w:rsidP="0011648B">
      <w:pPr>
        <w:ind w:left="-360"/>
        <w:jc w:val="center"/>
        <w:rPr>
          <w:b/>
          <w:szCs w:val="28"/>
          <w:lang w:val="uk-UA"/>
        </w:rPr>
      </w:pPr>
      <w:r w:rsidRPr="0011648B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КОЛОМИЙСЬКА МІСЬКА РАДА</w:t>
      </w:r>
      <w:r w:rsidRPr="0011648B">
        <w:rPr>
          <w:b/>
          <w:szCs w:val="28"/>
          <w:lang w:val="uk-UA"/>
        </w:rPr>
        <w:t xml:space="preserve"> </w:t>
      </w:r>
    </w:p>
    <w:p w:rsidR="0011648B" w:rsidRDefault="0011648B" w:rsidP="0011648B">
      <w:pPr>
        <w:ind w:left="-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ЕКОНОМІКИ, ІНВЕСТИЦІЙНОЇ ПОЛІТИКИ</w:t>
      </w:r>
    </w:p>
    <w:p w:rsidR="0011648B" w:rsidRDefault="0011648B" w:rsidP="0011648B">
      <w:pPr>
        <w:ind w:left="-360"/>
        <w:jc w:val="center"/>
        <w:rPr>
          <w:bCs/>
          <w:sz w:val="20"/>
          <w:lang w:val="uk-UA"/>
        </w:rPr>
      </w:pPr>
      <w:r>
        <w:rPr>
          <w:b/>
          <w:szCs w:val="28"/>
          <w:lang w:val="uk-UA"/>
        </w:rPr>
        <w:t xml:space="preserve"> ТА ЕНЕРГОЗБЕРЕЖЕННЯ</w:t>
      </w:r>
    </w:p>
    <w:p w:rsidR="0011648B" w:rsidRDefault="0011648B" w:rsidP="0011648B">
      <w:pPr>
        <w:jc w:val="center"/>
        <w:rPr>
          <w:bCs/>
          <w:lang w:val="uk-UA"/>
        </w:rPr>
      </w:pPr>
      <w:r>
        <w:rPr>
          <w:bCs/>
          <w:sz w:val="20"/>
          <w:lang w:val="uk-UA"/>
        </w:rPr>
        <w:t>пр. Михайла Грушевського,1,  м. Коломия,  78203,  тел.</w:t>
      </w:r>
      <w:r w:rsidRPr="001950BB">
        <w:rPr>
          <w:bCs/>
          <w:sz w:val="20"/>
          <w:lang w:val="uk-UA"/>
        </w:rPr>
        <w:t>25812</w:t>
      </w:r>
      <w:r>
        <w:rPr>
          <w:bCs/>
          <w:sz w:val="20"/>
          <w:lang w:val="uk-UA"/>
        </w:rPr>
        <w:t>, е-</w:t>
      </w:r>
      <w:proofErr w:type="spellStart"/>
      <w:r>
        <w:rPr>
          <w:bCs/>
          <w:sz w:val="20"/>
          <w:lang w:val="uk-UA"/>
        </w:rPr>
        <w:t>mail</w:t>
      </w:r>
      <w:proofErr w:type="spellEnd"/>
      <w:r>
        <w:rPr>
          <w:bCs/>
          <w:sz w:val="20"/>
          <w:lang w:val="uk-UA"/>
        </w:rPr>
        <w:t xml:space="preserve">: </w:t>
      </w:r>
      <w:r>
        <w:rPr>
          <w:bCs/>
          <w:sz w:val="20"/>
          <w:lang w:val="en-US"/>
        </w:rPr>
        <w:t>tower</w:t>
      </w:r>
      <w:r w:rsidRPr="001950BB">
        <w:rPr>
          <w:bCs/>
          <w:sz w:val="20"/>
          <w:lang w:val="uk-UA"/>
        </w:rPr>
        <w:t>.</w:t>
      </w:r>
      <w:proofErr w:type="spellStart"/>
      <w:r>
        <w:rPr>
          <w:bCs/>
          <w:sz w:val="20"/>
          <w:lang w:val="en-US"/>
        </w:rPr>
        <w:t>ko</w:t>
      </w:r>
      <w:proofErr w:type="spellEnd"/>
      <w:r w:rsidRPr="001950BB">
        <w:rPr>
          <w:bCs/>
          <w:sz w:val="20"/>
          <w:lang w:val="uk-UA"/>
        </w:rPr>
        <w:t xml:space="preserve">_ </w:t>
      </w:r>
      <w:r w:rsidRPr="001950BB">
        <w:rPr>
          <w:bCs/>
          <w:sz w:val="20"/>
          <w:lang w:val="en-US"/>
        </w:rPr>
        <w:t>invest</w:t>
      </w:r>
      <w:r w:rsidRPr="001950BB">
        <w:rPr>
          <w:bCs/>
          <w:sz w:val="20"/>
          <w:lang w:val="uk-UA"/>
        </w:rPr>
        <w:t>@</w:t>
      </w:r>
      <w:proofErr w:type="spellStart"/>
      <w:r w:rsidRPr="001950BB">
        <w:rPr>
          <w:bCs/>
          <w:sz w:val="20"/>
          <w:lang w:val="en-US"/>
        </w:rPr>
        <w:t>ukr</w:t>
      </w:r>
      <w:proofErr w:type="spellEnd"/>
      <w:r w:rsidRPr="001950BB">
        <w:rPr>
          <w:bCs/>
          <w:sz w:val="20"/>
          <w:lang w:val="uk-UA"/>
        </w:rPr>
        <w:t>.</w:t>
      </w:r>
      <w:r w:rsidRPr="001950BB">
        <w:rPr>
          <w:bCs/>
          <w:sz w:val="20"/>
          <w:lang w:val="en-US"/>
        </w:rPr>
        <w:t>net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11648B" w:rsidTr="005022F0">
        <w:trPr>
          <w:trHeight w:val="100"/>
        </w:trPr>
        <w:tc>
          <w:tcPr>
            <w:tcW w:w="9180" w:type="dxa"/>
            <w:tcBorders>
              <w:top w:val="single" w:sz="1" w:space="0" w:color="000000"/>
            </w:tcBorders>
            <w:shd w:val="clear" w:color="auto" w:fill="auto"/>
          </w:tcPr>
          <w:p w:rsidR="0011648B" w:rsidRDefault="0011648B" w:rsidP="005022F0">
            <w:pPr>
              <w:pBdr>
                <w:top w:val="single" w:sz="4" w:space="2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"</w:t>
            </w:r>
            <w:r>
              <w:rPr>
                <w:bCs/>
                <w:lang w:val="en-US"/>
              </w:rPr>
              <w:t>___</w:t>
            </w:r>
            <w:r>
              <w:rPr>
                <w:bCs/>
                <w:lang w:val="uk-UA"/>
              </w:rPr>
              <w:t xml:space="preserve">" _____ 2019   №  </w:t>
            </w:r>
            <w:r>
              <w:rPr>
                <w:bCs/>
                <w:lang w:val="en-US"/>
              </w:rPr>
              <w:t>_________________</w:t>
            </w:r>
          </w:p>
          <w:p w:rsidR="0011648B" w:rsidRDefault="0011648B" w:rsidP="005022F0">
            <w:pPr>
              <w:pBdr>
                <w:top w:val="single" w:sz="4" w:space="2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</w:pPr>
            <w:r>
              <w:rPr>
                <w:bCs/>
                <w:lang w:val="uk-UA"/>
              </w:rPr>
              <w:t>На №_______________від “___”_____2019</w:t>
            </w:r>
          </w:p>
        </w:tc>
      </w:tr>
    </w:tbl>
    <w:p w:rsidR="0011648B" w:rsidRDefault="0011648B" w:rsidP="0011648B">
      <w:pPr>
        <w:pStyle w:val="Standard"/>
        <w:tabs>
          <w:tab w:val="left" w:pos="4956"/>
        </w:tabs>
        <w:ind w:right="2693"/>
        <w:rPr>
          <w:sz w:val="28"/>
          <w:szCs w:val="20"/>
          <w:lang w:val="ru-RU"/>
        </w:rPr>
      </w:pPr>
    </w:p>
    <w:p w:rsidR="0011648B" w:rsidRDefault="0011648B" w:rsidP="0011648B">
      <w:pPr>
        <w:pStyle w:val="Standard"/>
        <w:tabs>
          <w:tab w:val="left" w:pos="6660"/>
        </w:tabs>
        <w:ind w:firstLine="1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Начальнику архівного відділу</w:t>
      </w:r>
    </w:p>
    <w:p w:rsidR="0011648B" w:rsidRDefault="0011648B" w:rsidP="0011648B">
      <w:pPr>
        <w:pStyle w:val="Standard"/>
        <w:tabs>
          <w:tab w:val="left" w:pos="6660"/>
        </w:tabs>
        <w:ind w:firstLine="1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міської ради  </w:t>
      </w:r>
    </w:p>
    <w:p w:rsidR="0011648B" w:rsidRDefault="0011648B" w:rsidP="0011648B">
      <w:pPr>
        <w:pStyle w:val="Standard"/>
        <w:tabs>
          <w:tab w:val="left" w:pos="6660"/>
        </w:tabs>
        <w:ind w:firstLine="1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О. </w:t>
      </w:r>
      <w:proofErr w:type="spellStart"/>
      <w:r>
        <w:rPr>
          <w:b/>
          <w:bCs/>
          <w:sz w:val="28"/>
          <w:szCs w:val="28"/>
          <w:lang w:val="uk-UA"/>
        </w:rPr>
        <w:t>Андріяшко</w:t>
      </w:r>
      <w:proofErr w:type="spellEnd"/>
    </w:p>
    <w:p w:rsidR="0011648B" w:rsidRDefault="0011648B" w:rsidP="0011648B">
      <w:pPr>
        <w:pStyle w:val="TableContents"/>
        <w:jc w:val="both"/>
        <w:rPr>
          <w:b/>
          <w:bCs/>
          <w:sz w:val="28"/>
          <w:szCs w:val="20"/>
          <w:lang w:val="uk-UA"/>
        </w:rPr>
      </w:pPr>
    </w:p>
    <w:p w:rsidR="0011648B" w:rsidRDefault="0011648B" w:rsidP="0011648B">
      <w:pPr>
        <w:pStyle w:val="TableContents"/>
        <w:jc w:val="both"/>
        <w:rPr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>З метою виконання ст. 10 (відстеження регуляторних актів) Закону України “Про засади державної регуляторної політики в сфері господарської діяльності”, просимо Вас подати у відділ економіки, інвестиційної політики та енергозбереження міської ради (</w:t>
      </w:r>
      <w:proofErr w:type="spellStart"/>
      <w:r>
        <w:rPr>
          <w:sz w:val="28"/>
          <w:szCs w:val="20"/>
          <w:lang w:val="uk-UA"/>
        </w:rPr>
        <w:t>каб</w:t>
      </w:r>
      <w:proofErr w:type="spellEnd"/>
      <w:r>
        <w:rPr>
          <w:sz w:val="28"/>
          <w:szCs w:val="20"/>
          <w:lang w:val="uk-UA"/>
        </w:rPr>
        <w:t>. 26) інформацію по регуляторному акту «</w:t>
      </w:r>
      <w:r w:rsidRPr="0011648B">
        <w:rPr>
          <w:color w:val="000000"/>
          <w:sz w:val="28"/>
          <w:szCs w:val="28"/>
          <w:lang w:val="uk-UA" w:eastAsia="uk-UA"/>
        </w:rPr>
        <w:t>Про перелік платних послуг та цін на них, що виконуються архівним відділом  міської ради</w:t>
      </w:r>
      <w:r w:rsidRPr="0011648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0"/>
          <w:lang w:val="uk-UA"/>
        </w:rPr>
        <w:t>від 27.03.2018 р. №62, зокрема:</w:t>
      </w:r>
    </w:p>
    <w:p w:rsidR="0011648B" w:rsidRPr="00CC4696" w:rsidRDefault="0011648B" w:rsidP="0011648B">
      <w:pPr>
        <w:pStyle w:val="TableContents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кількість наданих платних послуг;</w:t>
      </w:r>
    </w:p>
    <w:p w:rsidR="0011648B" w:rsidRPr="0011648B" w:rsidRDefault="0011648B" w:rsidP="0011648B">
      <w:pPr>
        <w:pStyle w:val="TableContents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обсяг коштів, отриманих від надання платних послуг;</w:t>
      </w:r>
    </w:p>
    <w:p w:rsidR="0011648B" w:rsidRPr="00CC4696" w:rsidRDefault="0011648B" w:rsidP="0011648B">
      <w:pPr>
        <w:pStyle w:val="TableContents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розмір коштів, що витрачались архівним відділом на покриття видатків, </w:t>
      </w:r>
      <w:proofErr w:type="spellStart"/>
      <w:r>
        <w:rPr>
          <w:sz w:val="28"/>
          <w:szCs w:val="20"/>
          <w:lang w:val="uk-UA"/>
        </w:rPr>
        <w:t>пов</w:t>
      </w:r>
      <w:proofErr w:type="spellEnd"/>
      <w:r w:rsidRPr="0011648B">
        <w:rPr>
          <w:sz w:val="28"/>
          <w:szCs w:val="20"/>
          <w:lang w:val="ru-RU"/>
        </w:rPr>
        <w:t>’</w:t>
      </w:r>
      <w:proofErr w:type="spellStart"/>
      <w:r>
        <w:rPr>
          <w:sz w:val="28"/>
          <w:szCs w:val="20"/>
          <w:lang w:val="uk-UA"/>
        </w:rPr>
        <w:t>язаних</w:t>
      </w:r>
      <w:proofErr w:type="spellEnd"/>
      <w:r>
        <w:rPr>
          <w:sz w:val="28"/>
          <w:szCs w:val="20"/>
          <w:lang w:val="uk-UA"/>
        </w:rPr>
        <w:t xml:space="preserve"> з його матеріально-технічною базою.</w:t>
      </w:r>
    </w:p>
    <w:p w:rsidR="0011648B" w:rsidRDefault="0011648B" w:rsidP="0011648B">
      <w:pPr>
        <w:pStyle w:val="Standard"/>
        <w:jc w:val="both"/>
        <w:rPr>
          <w:sz w:val="28"/>
          <w:szCs w:val="20"/>
          <w:lang w:val="uk-UA"/>
        </w:rPr>
      </w:pPr>
    </w:p>
    <w:p w:rsidR="0011648B" w:rsidRDefault="0011648B" w:rsidP="0011648B">
      <w:pPr>
        <w:pStyle w:val="Standard"/>
        <w:jc w:val="both"/>
        <w:rPr>
          <w:b/>
          <w:bCs/>
          <w:sz w:val="28"/>
          <w:szCs w:val="20"/>
          <w:lang w:val="uk-UA"/>
        </w:rPr>
      </w:pPr>
    </w:p>
    <w:p w:rsidR="0011648B" w:rsidRDefault="0011648B" w:rsidP="0011648B">
      <w:pPr>
        <w:pStyle w:val="Standard"/>
        <w:jc w:val="both"/>
        <w:rPr>
          <w:b/>
          <w:bCs/>
          <w:sz w:val="28"/>
          <w:szCs w:val="20"/>
          <w:lang w:val="uk-UA"/>
        </w:rPr>
      </w:pPr>
    </w:p>
    <w:p w:rsidR="0011648B" w:rsidRDefault="0011648B" w:rsidP="0011648B">
      <w:pPr>
        <w:pStyle w:val="Standard"/>
        <w:jc w:val="both"/>
        <w:rPr>
          <w:b/>
          <w:bCs/>
          <w:sz w:val="28"/>
          <w:szCs w:val="20"/>
          <w:lang w:val="uk-UA"/>
        </w:rPr>
      </w:pPr>
    </w:p>
    <w:p w:rsidR="0011648B" w:rsidRDefault="0011648B" w:rsidP="0011648B">
      <w:pPr>
        <w:pStyle w:val="Standard"/>
        <w:jc w:val="both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  <w:t xml:space="preserve">Начальник відділу </w:t>
      </w:r>
      <w:r>
        <w:rPr>
          <w:b/>
          <w:bCs/>
          <w:sz w:val="28"/>
          <w:szCs w:val="20"/>
          <w:lang w:val="uk-UA"/>
        </w:rPr>
        <w:tab/>
      </w:r>
      <w:r>
        <w:rPr>
          <w:b/>
          <w:bCs/>
          <w:sz w:val="28"/>
          <w:szCs w:val="20"/>
          <w:lang w:val="uk-UA"/>
        </w:rPr>
        <w:tab/>
      </w:r>
      <w:r>
        <w:rPr>
          <w:b/>
          <w:bCs/>
          <w:sz w:val="28"/>
          <w:szCs w:val="20"/>
          <w:lang w:val="uk-UA"/>
        </w:rPr>
        <w:tab/>
      </w:r>
      <w:r>
        <w:rPr>
          <w:b/>
          <w:bCs/>
          <w:sz w:val="28"/>
          <w:szCs w:val="20"/>
          <w:lang w:val="uk-UA"/>
        </w:rPr>
        <w:tab/>
      </w:r>
      <w:r>
        <w:rPr>
          <w:b/>
          <w:bCs/>
          <w:sz w:val="28"/>
          <w:szCs w:val="20"/>
          <w:lang w:val="uk-UA"/>
        </w:rPr>
        <w:tab/>
      </w:r>
      <w:r>
        <w:rPr>
          <w:b/>
          <w:bCs/>
          <w:sz w:val="28"/>
          <w:szCs w:val="20"/>
          <w:lang w:val="uk-UA"/>
        </w:rPr>
        <w:tab/>
      </w:r>
      <w:r>
        <w:rPr>
          <w:b/>
          <w:bCs/>
          <w:sz w:val="28"/>
          <w:szCs w:val="20"/>
          <w:lang w:val="uk-UA"/>
        </w:rPr>
        <w:tab/>
      </w:r>
      <w:r>
        <w:rPr>
          <w:b/>
          <w:bCs/>
          <w:sz w:val="28"/>
          <w:szCs w:val="20"/>
          <w:lang w:val="uk-UA"/>
        </w:rPr>
        <w:tab/>
        <w:t>В. Образцова</w:t>
      </w:r>
    </w:p>
    <w:p w:rsidR="0011648B" w:rsidRDefault="0011648B" w:rsidP="0011648B">
      <w:pPr>
        <w:pStyle w:val="Standard"/>
        <w:jc w:val="both"/>
        <w:rPr>
          <w:b/>
          <w:bCs/>
          <w:sz w:val="28"/>
          <w:szCs w:val="20"/>
          <w:lang w:val="uk-UA"/>
        </w:rPr>
      </w:pPr>
    </w:p>
    <w:p w:rsidR="0011648B" w:rsidRDefault="0011648B" w:rsidP="0011648B">
      <w:pPr>
        <w:pStyle w:val="Standard"/>
        <w:jc w:val="both"/>
        <w:rPr>
          <w:b/>
          <w:bCs/>
          <w:sz w:val="28"/>
          <w:szCs w:val="20"/>
          <w:lang w:val="uk-UA"/>
        </w:rPr>
      </w:pPr>
    </w:p>
    <w:p w:rsidR="0011648B" w:rsidRDefault="0011648B" w:rsidP="0011648B">
      <w:pPr>
        <w:pStyle w:val="Standard"/>
        <w:jc w:val="both"/>
        <w:rPr>
          <w:b/>
          <w:bCs/>
          <w:sz w:val="28"/>
          <w:szCs w:val="20"/>
          <w:lang w:val="uk-UA"/>
        </w:rPr>
      </w:pPr>
    </w:p>
    <w:p w:rsidR="0011648B" w:rsidRDefault="0011648B" w:rsidP="0011648B">
      <w:pPr>
        <w:pStyle w:val="Standard"/>
        <w:jc w:val="both"/>
        <w:rPr>
          <w:b/>
          <w:bCs/>
          <w:sz w:val="28"/>
          <w:szCs w:val="20"/>
          <w:lang w:val="uk-UA"/>
        </w:rPr>
      </w:pPr>
    </w:p>
    <w:p w:rsidR="0011648B" w:rsidRDefault="0011648B" w:rsidP="0011648B">
      <w:pPr>
        <w:pStyle w:val="Standard"/>
        <w:jc w:val="both"/>
        <w:rPr>
          <w:b/>
          <w:bCs/>
          <w:sz w:val="28"/>
          <w:szCs w:val="20"/>
          <w:lang w:val="uk-UA"/>
        </w:rPr>
      </w:pPr>
    </w:p>
    <w:p w:rsidR="0011648B" w:rsidRDefault="0011648B" w:rsidP="0011648B">
      <w:pPr>
        <w:pStyle w:val="Standard"/>
        <w:jc w:val="both"/>
        <w:rPr>
          <w:b/>
          <w:bCs/>
          <w:sz w:val="28"/>
          <w:szCs w:val="20"/>
          <w:lang w:val="uk-UA"/>
        </w:rPr>
      </w:pPr>
    </w:p>
    <w:p w:rsidR="0011648B" w:rsidRDefault="0011648B" w:rsidP="0011648B">
      <w:pPr>
        <w:pStyle w:val="Standard"/>
        <w:jc w:val="both"/>
        <w:rPr>
          <w:b/>
          <w:bCs/>
          <w:sz w:val="28"/>
          <w:szCs w:val="20"/>
          <w:lang w:val="uk-UA"/>
        </w:rPr>
      </w:pPr>
    </w:p>
    <w:p w:rsidR="0011648B" w:rsidRDefault="0011648B" w:rsidP="0011648B">
      <w:pPr>
        <w:pStyle w:val="Standard"/>
        <w:jc w:val="both"/>
        <w:rPr>
          <w:b/>
          <w:bCs/>
          <w:sz w:val="28"/>
          <w:szCs w:val="20"/>
          <w:lang w:val="uk-UA"/>
        </w:rPr>
      </w:pPr>
    </w:p>
    <w:p w:rsidR="0011648B" w:rsidRDefault="0011648B" w:rsidP="0011648B">
      <w:pPr>
        <w:pStyle w:val="Standard"/>
        <w:jc w:val="both"/>
        <w:rPr>
          <w:b/>
          <w:bCs/>
          <w:sz w:val="28"/>
          <w:szCs w:val="20"/>
          <w:lang w:val="uk-UA"/>
        </w:rPr>
      </w:pPr>
    </w:p>
    <w:p w:rsidR="0011648B" w:rsidRPr="005A570D" w:rsidRDefault="0011648B" w:rsidP="0011648B">
      <w:pPr>
        <w:pStyle w:val="Standard"/>
        <w:tabs>
          <w:tab w:val="left" w:pos="4956"/>
        </w:tabs>
        <w:ind w:right="2693" w:firstLine="15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0"/>
          <w:lang w:val="ru-RU"/>
        </w:rPr>
        <w:t>Остяк 47616</w:t>
      </w:r>
    </w:p>
    <w:p w:rsidR="0011648B" w:rsidRPr="007448B5" w:rsidRDefault="0011648B" w:rsidP="00C2248A">
      <w:pPr>
        <w:suppressAutoHyphens w:val="0"/>
        <w:spacing w:before="100" w:beforeAutospacing="1"/>
        <w:jc w:val="both"/>
        <w:rPr>
          <w:szCs w:val="28"/>
          <w:lang w:val="uk-UA" w:eastAsia="uk-UA"/>
        </w:rPr>
      </w:pPr>
    </w:p>
    <w:p w:rsidR="00DC52C9" w:rsidRPr="005243CC" w:rsidRDefault="00DC52C9" w:rsidP="005243CC">
      <w:pPr>
        <w:jc w:val="center"/>
        <w:rPr>
          <w:szCs w:val="28"/>
          <w:lang w:val="uk-UA"/>
        </w:rPr>
      </w:pPr>
    </w:p>
    <w:sectPr w:rsidR="00DC52C9" w:rsidRPr="005243CC" w:rsidSect="005243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SchoolBook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3378"/>
    <w:multiLevelType w:val="hybridMultilevel"/>
    <w:tmpl w:val="5128E23E"/>
    <w:lvl w:ilvl="0" w:tplc="598EEF0C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5F"/>
    <w:rsid w:val="000236E2"/>
    <w:rsid w:val="000B07AC"/>
    <w:rsid w:val="0011648B"/>
    <w:rsid w:val="005243CC"/>
    <w:rsid w:val="005C7214"/>
    <w:rsid w:val="0063495F"/>
    <w:rsid w:val="00657EDE"/>
    <w:rsid w:val="00750088"/>
    <w:rsid w:val="00C2248A"/>
    <w:rsid w:val="00D47E3E"/>
    <w:rsid w:val="00DC52C9"/>
    <w:rsid w:val="00E44C63"/>
    <w:rsid w:val="00E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31B6"/>
  <w15:chartTrackingRefBased/>
  <w15:docId w15:val="{EBC5F629-9731-47CB-987E-4542E224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C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43CC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4">
    <w:name w:val="Обычный (веб)"/>
    <w:basedOn w:val="a"/>
    <w:rsid w:val="005243CC"/>
    <w:pPr>
      <w:spacing w:before="280" w:after="280"/>
    </w:pPr>
    <w:rPr>
      <w:sz w:val="24"/>
      <w:szCs w:val="24"/>
      <w:lang w:eastAsia="ar-SA"/>
    </w:rPr>
  </w:style>
  <w:style w:type="paragraph" w:customStyle="1" w:styleId="Standard">
    <w:name w:val="Standard"/>
    <w:rsid w:val="001164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1648B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11648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1648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2669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5</cp:revision>
  <cp:lastPrinted>2019-03-20T13:48:00Z</cp:lastPrinted>
  <dcterms:created xsi:type="dcterms:W3CDTF">2019-03-20T11:55:00Z</dcterms:created>
  <dcterms:modified xsi:type="dcterms:W3CDTF">2019-06-24T12:41:00Z</dcterms:modified>
</cp:coreProperties>
</file>